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EDDC" w14:textId="5F2883DE" w:rsidR="003D65A1" w:rsidRDefault="003C464C">
      <w:r>
        <w:rPr>
          <w:noProof/>
        </w:rPr>
        <w:drawing>
          <wp:inline distT="0" distB="0" distL="0" distR="0" wp14:anchorId="15DF1941" wp14:editId="0B8DEF78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4CD51" w14:textId="77777777" w:rsidR="003D65A1" w:rsidRDefault="00B62F00">
      <w:r>
        <w:t>РЕПУБЛИКА СРБИЈА</w:t>
      </w:r>
    </w:p>
    <w:p w14:paraId="2E755F57" w14:textId="77777777" w:rsidR="003D65A1" w:rsidRDefault="00B62F00">
      <w:proofErr w:type="spellStart"/>
      <w:r>
        <w:t>Дарко</w:t>
      </w:r>
      <w:proofErr w:type="spellEnd"/>
      <w:r>
        <w:t xml:space="preserve"> </w:t>
      </w:r>
      <w:proofErr w:type="spellStart"/>
      <w:r>
        <w:t>Чолевић</w:t>
      </w:r>
      <w:proofErr w:type="spellEnd"/>
      <w:r>
        <w:t xml:space="preserve"> ПР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Извршитељ</w:t>
      </w:r>
      <w:proofErr w:type="spellEnd"/>
    </w:p>
    <w:p w14:paraId="67D747F2" w14:textId="77777777" w:rsidR="003D65A1" w:rsidRDefault="00B62F00">
      <w:proofErr w:type="spellStart"/>
      <w:r>
        <w:t>Београд</w:t>
      </w:r>
      <w:proofErr w:type="spellEnd"/>
      <w:r>
        <w:t xml:space="preserve">, </w:t>
      </w:r>
      <w:proofErr w:type="spellStart"/>
      <w:r>
        <w:t>Кнегиње</w:t>
      </w:r>
      <w:proofErr w:type="spellEnd"/>
      <w:r>
        <w:t xml:space="preserve"> </w:t>
      </w:r>
      <w:proofErr w:type="spellStart"/>
      <w:r>
        <w:t>Љубице</w:t>
      </w:r>
      <w:proofErr w:type="spellEnd"/>
      <w:r>
        <w:t xml:space="preserve"> 28 </w:t>
      </w:r>
      <w:proofErr w:type="spellStart"/>
      <w:r>
        <w:t>стан</w:t>
      </w:r>
      <w:proofErr w:type="spellEnd"/>
      <w:r>
        <w:t xml:space="preserve"> 7</w:t>
      </w:r>
    </w:p>
    <w:p w14:paraId="48F009B9" w14:textId="77777777" w:rsidR="003D65A1" w:rsidRDefault="00B62F00">
      <w:proofErr w:type="spellStart"/>
      <w:r>
        <w:t>Посл</w:t>
      </w:r>
      <w:proofErr w:type="spellEnd"/>
      <w:r>
        <w:t xml:space="preserve">. </w:t>
      </w:r>
      <w:proofErr w:type="spellStart"/>
      <w:r>
        <w:t>бр</w:t>
      </w:r>
      <w:proofErr w:type="spellEnd"/>
      <w:r>
        <w:t>. ИИВ 183/24</w:t>
      </w:r>
    </w:p>
    <w:p w14:paraId="3BB1CCE2" w14:textId="77777777" w:rsidR="003D65A1" w:rsidRDefault="00B62F00">
      <w:proofErr w:type="spellStart"/>
      <w:r>
        <w:t>Идентификациони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 60-02-00183-24-0310</w:t>
      </w:r>
    </w:p>
    <w:p w14:paraId="2F0DC94D" w14:textId="14661A4F" w:rsidR="003D65A1" w:rsidRDefault="00B62F00">
      <w:proofErr w:type="spellStart"/>
      <w:r>
        <w:t>Дана</w:t>
      </w:r>
      <w:proofErr w:type="spellEnd"/>
      <w:r>
        <w:t xml:space="preserve"> </w:t>
      </w:r>
      <w:r w:rsidR="002E5B98">
        <w:rPr>
          <w:lang w:val="sr-Cyrl-RS"/>
        </w:rPr>
        <w:t>19</w:t>
      </w:r>
      <w:r w:rsidR="00A00F01">
        <w:rPr>
          <w:lang w:val="sr-Cyrl-RS"/>
        </w:rPr>
        <w:t>.</w:t>
      </w:r>
      <w:r w:rsidR="002E5B98">
        <w:rPr>
          <w:lang w:val="sr-Cyrl-RS"/>
        </w:rPr>
        <w:t>3</w:t>
      </w:r>
      <w:r w:rsidR="00A00F01">
        <w:rPr>
          <w:lang w:val="sr-Cyrl-RS"/>
        </w:rPr>
        <w:t>.2026.</w:t>
      </w:r>
      <w:r>
        <w:t xml:space="preserve"> </w:t>
      </w:r>
      <w:proofErr w:type="spellStart"/>
      <w:r>
        <w:t>године</w:t>
      </w:r>
      <w:proofErr w:type="spellEnd"/>
    </w:p>
    <w:p w14:paraId="3EF06896" w14:textId="77777777" w:rsidR="003D65A1" w:rsidRDefault="003D65A1"/>
    <w:p w14:paraId="27E925A0" w14:textId="626852A9" w:rsidR="003D65A1" w:rsidRDefault="00B62F00">
      <w:pPr>
        <w:pStyle w:val="indented"/>
      </w:pPr>
      <w:r>
        <w:rPr>
          <w:b/>
          <w:bCs/>
        </w:rPr>
        <w:t>ЈАВНИ ИЗВРШИТЕЉ ДАРКО ЧОЛЕВИЋ</w:t>
      </w:r>
      <w:r>
        <w:t xml:space="preserve">, у </w:t>
      </w:r>
      <w:proofErr w:type="spellStart"/>
      <w:r>
        <w:t>извршном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повериоца</w:t>
      </w:r>
      <w:proofErr w:type="spellEnd"/>
      <w:r>
        <w:t xml:space="preserve"> </w:t>
      </w:r>
      <w:r>
        <w:rPr>
          <w:b/>
          <w:bCs/>
        </w:rPr>
        <w:t xml:space="preserve">MITTEL ASTRA </w:t>
      </w:r>
      <w:proofErr w:type="spellStart"/>
      <w:r>
        <w:rPr>
          <w:b/>
          <w:bCs/>
        </w:rPr>
        <w:t>Društvo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ograničenom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odgovornošću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Vladičin</w:t>
      </w:r>
      <w:proofErr w:type="spellEnd"/>
      <w:r>
        <w:rPr>
          <w:b/>
          <w:bCs/>
        </w:rPr>
        <w:t xml:space="preserve"> Han</w:t>
      </w:r>
      <w:r>
        <w:t xml:space="preserve">,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Цара</w:t>
      </w:r>
      <w:proofErr w:type="spellEnd"/>
      <w:r>
        <w:t xml:space="preserve"> </w:t>
      </w:r>
      <w:proofErr w:type="spellStart"/>
      <w:r>
        <w:t>Душана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33, МБ 21051918, ПИБ 108708803, </w:t>
      </w:r>
      <w:proofErr w:type="spellStart"/>
      <w:r>
        <w:t>чији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пуномоћник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</w:t>
      </w:r>
      <w:proofErr w:type="spellStart"/>
      <w:r>
        <w:t>Марко</w:t>
      </w:r>
      <w:proofErr w:type="spellEnd"/>
      <w:r>
        <w:t xml:space="preserve"> Цветковић, 11000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Савски</w:t>
      </w:r>
      <w:proofErr w:type="spellEnd"/>
      <w:r>
        <w:t xml:space="preserve"> </w:t>
      </w:r>
      <w:proofErr w:type="spellStart"/>
      <w:proofErr w:type="gramStart"/>
      <w:r>
        <w:t>Венац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Војводе</w:t>
      </w:r>
      <w:proofErr w:type="spellEnd"/>
      <w:r>
        <w:t xml:space="preserve"> </w:t>
      </w:r>
      <w:proofErr w:type="spellStart"/>
      <w:r>
        <w:t>Миленка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30-32,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извршног</w:t>
      </w:r>
      <w:proofErr w:type="spellEnd"/>
      <w:r>
        <w:t xml:space="preserve"> </w:t>
      </w:r>
      <w:proofErr w:type="spellStart"/>
      <w:r>
        <w:t>дужника</w:t>
      </w:r>
      <w:proofErr w:type="spellEnd"/>
      <w:r>
        <w:t xml:space="preserve"> </w:t>
      </w:r>
      <w:proofErr w:type="spellStart"/>
      <w:r>
        <w:rPr>
          <w:b/>
          <w:bCs/>
        </w:rPr>
        <w:t>Саша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Пешић</w:t>
      </w:r>
      <w:proofErr w:type="spellEnd"/>
      <w:r>
        <w:rPr>
          <w:b/>
          <w:bCs/>
        </w:rPr>
        <w:t xml:space="preserve"> ПР SAŠA PEŠIĆ PR KONSULTANTSKE AKTIVNOSTI U VEZI SA POSLOVANJEM I OSTALIM UPRAVLJANJEM SP AGROHUB BEOGRAD</w:t>
      </w:r>
      <w:r>
        <w:t xml:space="preserve">, 11000 </w:t>
      </w:r>
      <w:proofErr w:type="spellStart"/>
      <w:r>
        <w:t>Београд</w:t>
      </w:r>
      <w:proofErr w:type="spellEnd"/>
      <w:r>
        <w:t xml:space="preserve"> - </w:t>
      </w:r>
      <w:proofErr w:type="spellStart"/>
      <w:r>
        <w:t>Савски</w:t>
      </w:r>
      <w:proofErr w:type="spellEnd"/>
      <w:r>
        <w:t xml:space="preserve"> </w:t>
      </w:r>
      <w:proofErr w:type="spellStart"/>
      <w:r>
        <w:t>Венац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Сарајевска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36, МБ 63486680, ПИБ 108487599 (ЈМБГ 0912979740025), </w:t>
      </w:r>
      <w:proofErr w:type="spellStart"/>
      <w:r>
        <w:rPr>
          <w:b/>
          <w:bCs/>
        </w:rPr>
        <w:t>Саша</w:t>
      </w:r>
      <w:proofErr w:type="spellEnd"/>
      <w:r>
        <w:rPr>
          <w:b/>
          <w:bCs/>
        </w:rPr>
        <w:t xml:space="preserve"> Пешић</w:t>
      </w:r>
      <w:r>
        <w:t xml:space="preserve">, </w:t>
      </w:r>
      <w:proofErr w:type="spellStart"/>
      <w:r>
        <w:t>Лесковац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Саве</w:t>
      </w:r>
      <w:proofErr w:type="spellEnd"/>
      <w:r>
        <w:t xml:space="preserve"> </w:t>
      </w:r>
      <w:proofErr w:type="spellStart"/>
      <w:r>
        <w:t>Ковачевића</w:t>
      </w:r>
      <w:proofErr w:type="spellEnd"/>
      <w:r>
        <w:t xml:space="preserve"> 40, ЈМБГ 0912979740025,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веродостојне</w:t>
      </w:r>
      <w:proofErr w:type="spellEnd"/>
      <w:r>
        <w:t xml:space="preserve"> </w:t>
      </w:r>
      <w:proofErr w:type="spellStart"/>
      <w:r>
        <w:t>исправе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r w:rsidR="002E5B98">
        <w:rPr>
          <w:lang w:val="sr-Cyrl-RS"/>
        </w:rPr>
        <w:t>19</w:t>
      </w:r>
      <w:r w:rsidR="00A00F01">
        <w:rPr>
          <w:lang w:val="sr-Cyrl-RS"/>
        </w:rPr>
        <w:t>.</w:t>
      </w:r>
      <w:r w:rsidR="002E5B98">
        <w:rPr>
          <w:lang w:val="sr-Cyrl-RS"/>
        </w:rPr>
        <w:t>3</w:t>
      </w:r>
      <w:r w:rsidR="00A00F01">
        <w:rPr>
          <w:lang w:val="sr-Cyrl-RS"/>
        </w:rPr>
        <w:t>.2026.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>:</w:t>
      </w:r>
    </w:p>
    <w:p w14:paraId="7C4CD70D" w14:textId="77777777" w:rsidR="003D65A1" w:rsidRDefault="00B62F00">
      <w:pPr>
        <w:pStyle w:val="Heading1"/>
      </w:pPr>
      <w:bookmarkStart w:id="0" w:name="_Toc0"/>
      <w:r>
        <w:t>З А К Љ У Ч А К</w:t>
      </w:r>
      <w:bookmarkEnd w:id="0"/>
    </w:p>
    <w:p w14:paraId="6312F4D9" w14:textId="5E389159" w:rsidR="003D65A1" w:rsidRDefault="00B62F00">
      <w:pPr>
        <w:pStyle w:val="indented"/>
      </w:pPr>
      <w:proofErr w:type="gramStart"/>
      <w:r>
        <w:rPr>
          <w:b/>
          <w:bCs/>
        </w:rPr>
        <w:t>I  ОДРЕЂУЈЕ</w:t>
      </w:r>
      <w:proofErr w:type="gramEnd"/>
      <w:r>
        <w:rPr>
          <w:b/>
          <w:bCs/>
        </w:rPr>
        <w:t xml:space="preserve"> СЕ ПРОДАЈА</w:t>
      </w:r>
      <w:r>
        <w:t xml:space="preserve"> </w:t>
      </w:r>
      <w:proofErr w:type="spellStart"/>
      <w:r>
        <w:t>електронским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надметањем</w:t>
      </w:r>
      <w:proofErr w:type="spellEnd"/>
      <w:r>
        <w:t xml:space="preserve"> </w:t>
      </w:r>
      <w:r w:rsidR="00A00F01">
        <w:rPr>
          <w:lang w:val="sr-Cyrl-RS"/>
        </w:rPr>
        <w:t>покретних ствари,</w:t>
      </w:r>
      <w:r>
        <w:t xml:space="preserve"> и </w:t>
      </w:r>
      <w:proofErr w:type="spellStart"/>
      <w:r>
        <w:t>то</w:t>
      </w:r>
      <w:proofErr w:type="spellEnd"/>
      <w:r>
        <w:t xml:space="preserve">: </w:t>
      </w:r>
    </w:p>
    <w:p w14:paraId="69480418" w14:textId="4EF03DF3" w:rsidR="003D65A1" w:rsidRPr="00A00F01" w:rsidRDefault="00B62F00">
      <w:pPr>
        <w:rPr>
          <w:lang w:val="sr-Cyrl-RS"/>
        </w:rPr>
      </w:pPr>
      <w:r>
        <w:t xml:space="preserve">- </w:t>
      </w:r>
      <w:r w:rsidR="00A00F01">
        <w:rPr>
          <w:lang w:val="sr-Cyrl-RS"/>
        </w:rPr>
        <w:t xml:space="preserve">Телевизор </w:t>
      </w:r>
      <w:r w:rsidR="00A00F01">
        <w:rPr>
          <w:lang w:val="sr-Latn-RS"/>
        </w:rPr>
        <w:t>„Philips</w:t>
      </w:r>
      <w:r w:rsidR="00A00F01">
        <w:rPr>
          <w:lang w:val="sr-Cyrl-RS"/>
        </w:rPr>
        <w:t xml:space="preserve"> </w:t>
      </w:r>
      <w:proofErr w:type="gramStart"/>
      <w:r w:rsidR="00A00F01">
        <w:rPr>
          <w:lang w:val="sr-Cyrl-RS"/>
        </w:rPr>
        <w:t>39</w:t>
      </w:r>
      <w:r w:rsidR="00A00F01">
        <w:rPr>
          <w:lang w:val="sr-Latn-RS"/>
        </w:rPr>
        <w:t xml:space="preserve">“ </w:t>
      </w:r>
      <w:r w:rsidR="00A00F01">
        <w:rPr>
          <w:lang w:val="sr-Cyrl-RS"/>
        </w:rPr>
        <w:t>вредности</w:t>
      </w:r>
      <w:proofErr w:type="gramEnd"/>
      <w:r>
        <w:t xml:space="preserve"> </w:t>
      </w:r>
      <w:r w:rsidR="00A00F01">
        <w:rPr>
          <w:lang w:val="sr-Cyrl-RS"/>
        </w:rPr>
        <w:t>10.000,00 динара</w:t>
      </w:r>
    </w:p>
    <w:p w14:paraId="5A155F04" w14:textId="76776B56" w:rsidR="00A00F01" w:rsidRDefault="00A00F01">
      <w:pPr>
        <w:rPr>
          <w:lang w:val="sr-Cyrl-RS"/>
        </w:rPr>
      </w:pPr>
      <w:r>
        <w:rPr>
          <w:lang w:val="sr-Cyrl-RS"/>
        </w:rPr>
        <w:t>- ТВ Полица вредности 4.000,00 динара</w:t>
      </w:r>
    </w:p>
    <w:p w14:paraId="72067FC8" w14:textId="0F3E164C" w:rsidR="00A00F01" w:rsidRDefault="00A00F01">
      <w:pPr>
        <w:rPr>
          <w:lang w:val="sr-Cyrl-RS"/>
        </w:rPr>
      </w:pPr>
      <w:r>
        <w:rPr>
          <w:lang w:val="sr-Cyrl-RS"/>
        </w:rPr>
        <w:t>- Трпезаријски сто са две столице 12.000,00 динара</w:t>
      </w:r>
    </w:p>
    <w:p w14:paraId="3CB6A6FF" w14:textId="00E63A30" w:rsidR="00A00F01" w:rsidRDefault="00A00F01">
      <w:pPr>
        <w:rPr>
          <w:lang w:val="sr-Cyrl-RS"/>
        </w:rPr>
      </w:pPr>
      <w:r>
        <w:rPr>
          <w:lang w:val="sr-Cyrl-RS"/>
        </w:rPr>
        <w:t>- Клуб сто вредности 3.000,00 динара</w:t>
      </w:r>
    </w:p>
    <w:p w14:paraId="59B496B9" w14:textId="03918D4B" w:rsidR="00A00F01" w:rsidRDefault="00A00F01">
      <w:pPr>
        <w:rPr>
          <w:lang w:val="sr-Cyrl-RS"/>
        </w:rPr>
      </w:pPr>
      <w:r>
        <w:rPr>
          <w:lang w:val="sr-Cyrl-RS"/>
        </w:rPr>
        <w:t>- Угаона гарнитура са табуреом- оштећена вредности 15.000,00 динара,</w:t>
      </w:r>
    </w:p>
    <w:p w14:paraId="770C222B" w14:textId="1563F4CF" w:rsidR="00A00F01" w:rsidRDefault="00A00F01">
      <w:pPr>
        <w:rPr>
          <w:lang w:val="sr-Cyrl-RS"/>
        </w:rPr>
      </w:pPr>
      <w:r>
        <w:rPr>
          <w:lang w:val="sr-Cyrl-RS"/>
        </w:rPr>
        <w:t>-  ТВ полица четвороделна вредности 8.000,00 динара,</w:t>
      </w:r>
    </w:p>
    <w:p w14:paraId="1A982348" w14:textId="4C2007E7" w:rsidR="00A00F01" w:rsidRDefault="00A00F01">
      <w:pPr>
        <w:rPr>
          <w:lang w:val="sr-Cyrl-RS"/>
        </w:rPr>
      </w:pPr>
      <w:r>
        <w:rPr>
          <w:lang w:val="sr-Cyrl-RS"/>
        </w:rPr>
        <w:t>- Клупа за вежбање вредности 9.000,00 динара,</w:t>
      </w:r>
    </w:p>
    <w:p w14:paraId="2DA4441C" w14:textId="297C4767" w:rsidR="00A00F01" w:rsidRPr="00A00F01" w:rsidRDefault="00A00F01">
      <w:pPr>
        <w:rPr>
          <w:lang w:val="sr-Cyrl-RS"/>
        </w:rPr>
      </w:pPr>
      <w:r>
        <w:rPr>
          <w:lang w:val="sr-Cyrl-RS"/>
        </w:rPr>
        <w:t xml:space="preserve">- Машина за шивење </w:t>
      </w:r>
      <w:r>
        <w:rPr>
          <w:lang w:val="sr-Latn-RS"/>
        </w:rPr>
        <w:t xml:space="preserve">„PUFF“ </w:t>
      </w:r>
      <w:r>
        <w:rPr>
          <w:lang w:val="sr-Cyrl-RS"/>
        </w:rPr>
        <w:t>вредности 13.000,00 динара</w:t>
      </w:r>
    </w:p>
    <w:p w14:paraId="0AD1EFB4" w14:textId="155E7F18" w:rsidR="003D65A1" w:rsidRPr="00A00F01" w:rsidRDefault="00B62F00">
      <w:pPr>
        <w:pStyle w:val="indented"/>
        <w:rPr>
          <w:lang w:val="sr-Cyrl-RS"/>
        </w:rPr>
      </w:pPr>
      <w:r>
        <w:rPr>
          <w:b/>
          <w:bCs/>
        </w:rPr>
        <w:t>II</w:t>
      </w:r>
      <w:r>
        <w:t xml:space="preserve"> </w:t>
      </w:r>
      <w:r w:rsidR="00A00F01">
        <w:rPr>
          <w:lang w:val="sr-Cyrl-RS"/>
        </w:rPr>
        <w:t xml:space="preserve">Покретне ствари су се на дан </w:t>
      </w:r>
      <w:r w:rsidR="004C2A50">
        <w:rPr>
          <w:lang w:val="sr-Cyrl-RS"/>
        </w:rPr>
        <w:t>пописа налазиле на адреси Дужника, Саве Ковачевића 40, Лесковац.</w:t>
      </w:r>
    </w:p>
    <w:p w14:paraId="29199CD0" w14:textId="7F90EBE4" w:rsidR="003D65A1" w:rsidRDefault="00B62F00">
      <w:pPr>
        <w:pStyle w:val="indented"/>
      </w:pPr>
      <w:r>
        <w:rPr>
          <w:b/>
          <w:bCs/>
        </w:rPr>
        <w:t>IV</w:t>
      </w:r>
      <w:r>
        <w:t xml:space="preserve"> </w:t>
      </w:r>
      <w:proofErr w:type="spellStart"/>
      <w:r>
        <w:t>Вредност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процењена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r w:rsidR="004C2A50">
        <w:rPr>
          <w:lang w:val="sr-Cyrl-RS"/>
        </w:rPr>
        <w:t>6.2.2026.</w:t>
      </w:r>
      <w:r>
        <w:t xml:space="preserve"> </w:t>
      </w:r>
      <w:proofErr w:type="spellStart"/>
      <w:r>
        <w:t>године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4C2A50">
        <w:rPr>
          <w:lang w:val="sr-Cyrl-RS"/>
        </w:rPr>
        <w:t>74.000,00</w:t>
      </w:r>
      <w:r>
        <w:t xml:space="preserve"> РСД.</w:t>
      </w:r>
    </w:p>
    <w:p w14:paraId="6F4B9B02" w14:textId="4AD92689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>
        <w:rPr>
          <w:rFonts w:eastAsia="Times New Roman"/>
          <w:b/>
          <w:bCs/>
          <w:color w:val="auto"/>
          <w:lang w:val="sr-Latn-RS"/>
        </w:rPr>
        <w:t>I</w:t>
      </w:r>
      <w:r w:rsidRPr="005E6A44">
        <w:rPr>
          <w:rFonts w:eastAsia="Times New Roman"/>
          <w:b/>
          <w:bCs/>
          <w:color w:val="auto"/>
        </w:rPr>
        <w:t>V ПРВО ЕЛЕКТРОНСКО ЈАВНО НАДМЕТАЊЕ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одржаће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b/>
          <w:bCs/>
          <w:color w:val="auto"/>
        </w:rPr>
        <w:t>дана</w:t>
      </w:r>
      <w:proofErr w:type="spellEnd"/>
      <w:r w:rsidRPr="005E6A44">
        <w:rPr>
          <w:rFonts w:eastAsia="Times New Roman"/>
          <w:b/>
          <w:bCs/>
          <w:color w:val="auto"/>
        </w:rPr>
        <w:t xml:space="preserve"> </w:t>
      </w:r>
      <w:r w:rsidR="002E5B98">
        <w:rPr>
          <w:rFonts w:eastAsia="Times New Roman"/>
          <w:b/>
          <w:bCs/>
          <w:color w:val="auto"/>
          <w:lang w:val="sr-Cyrl-RS"/>
        </w:rPr>
        <w:t>17</w:t>
      </w:r>
      <w:r w:rsidRPr="005E6A44">
        <w:rPr>
          <w:rFonts w:eastAsia="Times New Roman"/>
          <w:b/>
          <w:bCs/>
          <w:color w:val="auto"/>
          <w:lang w:val="sr-Cyrl-RS"/>
        </w:rPr>
        <w:t>.</w:t>
      </w:r>
      <w:r w:rsidR="002E5B98">
        <w:rPr>
          <w:rFonts w:eastAsia="Times New Roman"/>
          <w:b/>
          <w:bCs/>
          <w:color w:val="auto"/>
          <w:lang w:val="sr-Cyrl-RS"/>
        </w:rPr>
        <w:t>4</w:t>
      </w:r>
      <w:r w:rsidRPr="005E6A44">
        <w:rPr>
          <w:rFonts w:eastAsia="Times New Roman"/>
          <w:b/>
          <w:bCs/>
          <w:color w:val="auto"/>
          <w:lang w:val="sr-Cyrl-RS"/>
        </w:rPr>
        <w:t>.202</w:t>
      </w:r>
      <w:r>
        <w:rPr>
          <w:rFonts w:eastAsia="Times New Roman"/>
          <w:b/>
          <w:bCs/>
          <w:color w:val="auto"/>
          <w:lang w:val="sr-Cyrl-RS"/>
        </w:rPr>
        <w:t>6</w:t>
      </w:r>
      <w:r w:rsidRPr="005E6A44">
        <w:rPr>
          <w:rFonts w:eastAsia="Times New Roman"/>
          <w:b/>
          <w:bCs/>
          <w:color w:val="auto"/>
          <w:lang w:val="sr-Cyrl-RS"/>
        </w:rPr>
        <w:t>. године</w:t>
      </w:r>
      <w:r w:rsidRPr="005E6A44">
        <w:rPr>
          <w:rFonts w:eastAsia="Times New Roman"/>
          <w:color w:val="auto"/>
          <w:lang w:val="sr-Cyrl-RS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порталу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периоду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09.00 </w:t>
      </w:r>
      <w:proofErr w:type="spellStart"/>
      <w:r w:rsidRPr="005E6A44">
        <w:rPr>
          <w:rFonts w:eastAsia="Times New Roman"/>
          <w:color w:val="auto"/>
        </w:rPr>
        <w:t>до</w:t>
      </w:r>
      <w:proofErr w:type="spellEnd"/>
      <w:r w:rsidRPr="005E6A44">
        <w:rPr>
          <w:rFonts w:eastAsia="Times New Roman"/>
          <w:color w:val="auto"/>
        </w:rPr>
        <w:t xml:space="preserve"> 13.00 </w:t>
      </w:r>
      <w:proofErr w:type="spellStart"/>
      <w:r w:rsidRPr="005E6A44">
        <w:rPr>
          <w:rFonts w:eastAsia="Times New Roman"/>
          <w:color w:val="auto"/>
        </w:rPr>
        <w:t>часова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почетна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цена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 ствари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првом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може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нижа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70% </w:t>
      </w:r>
      <w:proofErr w:type="spellStart"/>
      <w:r w:rsidRPr="005E6A44">
        <w:rPr>
          <w:rFonts w:eastAsia="Times New Roman"/>
          <w:color w:val="auto"/>
        </w:rPr>
        <w:t>процењене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вредности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лицитациони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корак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износи</w:t>
      </w:r>
      <w:proofErr w:type="spellEnd"/>
      <w:r w:rsidRPr="005E6A44">
        <w:rPr>
          <w:rFonts w:eastAsia="Times New Roman"/>
          <w:color w:val="auto"/>
        </w:rPr>
        <w:t xml:space="preserve"> 10%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почетне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непокретности</w:t>
      </w:r>
      <w:proofErr w:type="spellEnd"/>
      <w:r w:rsidRPr="005E6A44">
        <w:rPr>
          <w:rFonts w:eastAsia="Times New Roman"/>
          <w:color w:val="auto"/>
        </w:rPr>
        <w:t>.</w:t>
      </w:r>
    </w:p>
    <w:p w14:paraId="428693B0" w14:textId="6B06799B" w:rsidR="004C2A50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  <w:lang w:val="sr-Cyrl-RS"/>
        </w:rPr>
      </w:pPr>
      <w:r w:rsidRPr="005E6A44">
        <w:rPr>
          <w:rFonts w:eastAsia="Times New Roman"/>
          <w:b/>
          <w:bCs/>
          <w:color w:val="auto"/>
        </w:rPr>
        <w:t>V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Купац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коме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додели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покретна ствар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дужан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положи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иста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15 </w:t>
      </w:r>
      <w:proofErr w:type="spellStart"/>
      <w:r w:rsidRPr="005E6A44">
        <w:rPr>
          <w:rFonts w:eastAsia="Times New Roman"/>
          <w:color w:val="auto"/>
        </w:rPr>
        <w:t>дана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дана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доношења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закључка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додељивању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 ставри</w:t>
      </w:r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уплатом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депозитни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рачун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Дарка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Чолевића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Београда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бр</w:t>
      </w:r>
      <w:proofErr w:type="spellEnd"/>
      <w:r w:rsidRPr="005E6A44">
        <w:rPr>
          <w:rFonts w:eastAsia="Times New Roman"/>
          <w:color w:val="auto"/>
        </w:rPr>
        <w:t xml:space="preserve">. </w:t>
      </w:r>
      <w:r w:rsidRPr="005E6A44">
        <w:rPr>
          <w:rFonts w:eastAsia="Times New Roman"/>
          <w:b/>
          <w:bCs/>
          <w:color w:val="auto"/>
        </w:rPr>
        <w:t>265-1060310003661-33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код</w:t>
      </w:r>
      <w:proofErr w:type="spellEnd"/>
      <w:r w:rsidRPr="005E6A44">
        <w:rPr>
          <w:rFonts w:eastAsia="Times New Roman"/>
          <w:color w:val="auto"/>
        </w:rPr>
        <w:t xml:space="preserve"> RAIFFEISEN БАНКА А.Д. БЕОГРАД, </w:t>
      </w:r>
      <w:proofErr w:type="spellStart"/>
      <w:r w:rsidRPr="005E6A44">
        <w:rPr>
          <w:rFonts w:eastAsia="Times New Roman"/>
          <w:color w:val="auto"/>
        </w:rPr>
        <w:t>са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позивом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број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предмета</w:t>
      </w:r>
      <w:proofErr w:type="spellEnd"/>
      <w:r w:rsidRPr="005E6A44">
        <w:rPr>
          <w:rFonts w:eastAsia="Times New Roman"/>
          <w:color w:val="auto"/>
        </w:rPr>
        <w:t xml:space="preserve"> ИИ</w:t>
      </w:r>
      <w:r>
        <w:rPr>
          <w:rFonts w:eastAsia="Times New Roman"/>
          <w:color w:val="auto"/>
          <w:lang w:val="sr-Cyrl-RS"/>
        </w:rPr>
        <w:t>В</w:t>
      </w:r>
      <w:r w:rsidRPr="005E6A44">
        <w:rPr>
          <w:rFonts w:eastAsia="Times New Roman"/>
          <w:color w:val="auto"/>
        </w:rPr>
        <w:t xml:space="preserve"> 1</w:t>
      </w:r>
      <w:r>
        <w:rPr>
          <w:rFonts w:eastAsia="Times New Roman"/>
          <w:color w:val="auto"/>
          <w:lang w:val="sr-Cyrl-RS"/>
        </w:rPr>
        <w:t>83</w:t>
      </w:r>
      <w:r w:rsidRPr="005E6A44">
        <w:rPr>
          <w:rFonts w:eastAsia="Times New Roman"/>
          <w:color w:val="auto"/>
        </w:rPr>
        <w:t>/2</w:t>
      </w:r>
      <w:r>
        <w:rPr>
          <w:rFonts w:eastAsia="Times New Roman"/>
          <w:color w:val="auto"/>
          <w:lang w:val="sr-Cyrl-RS"/>
        </w:rPr>
        <w:t>4</w:t>
      </w:r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Порез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пренос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апсолутних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права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трошкове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брисања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залоге</w:t>
      </w:r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преноса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права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својине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купца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као</w:t>
      </w:r>
      <w:proofErr w:type="spellEnd"/>
      <w:r w:rsidRPr="005E6A44">
        <w:rPr>
          <w:rFonts w:eastAsia="Times New Roman"/>
          <w:color w:val="auto"/>
        </w:rPr>
        <w:t xml:space="preserve"> и </w:t>
      </w:r>
      <w:r w:rsidRPr="005E6A44">
        <w:rPr>
          <w:rFonts w:eastAsia="Times New Roman"/>
          <w:color w:val="auto"/>
          <w:lang w:val="sr-Cyrl-RS"/>
        </w:rPr>
        <w:t>преузимања покретне ствари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сноси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купац</w:t>
      </w:r>
      <w:proofErr w:type="spellEnd"/>
      <w:r w:rsidRPr="005E6A44">
        <w:rPr>
          <w:rFonts w:eastAsia="Times New Roman"/>
          <w:color w:val="auto"/>
        </w:rPr>
        <w:t>.</w:t>
      </w:r>
    </w:p>
    <w:p w14:paraId="6AAC303C" w14:textId="77777777" w:rsidR="004C2A50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  <w:lang w:val="sr-Cyrl-RS"/>
        </w:rPr>
      </w:pPr>
    </w:p>
    <w:p w14:paraId="663D4939" w14:textId="77777777" w:rsidR="004C2A50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  <w:lang w:val="sr-Cyrl-RS"/>
        </w:rPr>
      </w:pPr>
    </w:p>
    <w:p w14:paraId="1C5A9F2B" w14:textId="77777777" w:rsidR="004C2A50" w:rsidRPr="004C2A50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  <w:lang w:val="sr-Cyrl-RS"/>
        </w:rPr>
      </w:pPr>
    </w:p>
    <w:p w14:paraId="07E6239F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VI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Право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учешћа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имају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регистровани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корисници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порталу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која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положе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јемство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висини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15%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процењене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вредности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</w:t>
      </w:r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то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најкасније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дана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одржавања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рачун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Министарства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правде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објављен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интернет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страници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портала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продаје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иначе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ускратити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учествовање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>.</w:t>
      </w:r>
    </w:p>
    <w:p w14:paraId="22F13027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VII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поверилац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заложни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поверилац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полажу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њихова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потраживања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досежу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износ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јемства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би</w:t>
      </w:r>
      <w:proofErr w:type="spellEnd"/>
      <w:r w:rsidRPr="005E6A44">
        <w:rPr>
          <w:rFonts w:eastAsia="Times New Roman"/>
          <w:color w:val="auto"/>
        </w:rPr>
        <w:t xml:space="preserve">, с </w:t>
      </w:r>
      <w:proofErr w:type="spellStart"/>
      <w:r w:rsidRPr="005E6A44">
        <w:rPr>
          <w:rFonts w:eastAsia="Times New Roman"/>
          <w:color w:val="auto"/>
        </w:rPr>
        <w:t>обзиром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њихов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редослед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намирења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процењену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вредност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 ствари</w:t>
      </w:r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износ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могао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намири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цене</w:t>
      </w:r>
      <w:proofErr w:type="spellEnd"/>
      <w:r w:rsidRPr="005E6A44">
        <w:rPr>
          <w:rFonts w:eastAsia="Times New Roman"/>
          <w:color w:val="auto"/>
        </w:rPr>
        <w:t xml:space="preserve">. </w:t>
      </w:r>
    </w:p>
    <w:p w14:paraId="19D11426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VIII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најповољнији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понудилац</w:t>
      </w:r>
      <w:proofErr w:type="spellEnd"/>
      <w:r w:rsidRPr="005E6A44">
        <w:rPr>
          <w:rFonts w:eastAsia="Times New Roman"/>
          <w:color w:val="auto"/>
        </w:rPr>
        <w:t xml:space="preserve"> с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закључком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оглашава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без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дејства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према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њему</w:t>
      </w:r>
      <w:proofErr w:type="spellEnd"/>
      <w:r w:rsidRPr="005E6A44">
        <w:rPr>
          <w:rFonts w:eastAsia="Times New Roman"/>
          <w:color w:val="auto"/>
        </w:rPr>
        <w:t xml:space="preserve"> и </w:t>
      </w:r>
      <w:r w:rsidRPr="005E6A44">
        <w:rPr>
          <w:rFonts w:eastAsia="Times New Roman"/>
          <w:color w:val="auto"/>
          <w:lang w:val="sr-Cyrl-RS"/>
        </w:rPr>
        <w:t>покретна ствар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додељује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реду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одређивање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рока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плаћање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цене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плати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закључком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оглашава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без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дејства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према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њему</w:t>
      </w:r>
      <w:proofErr w:type="spellEnd"/>
      <w:r w:rsidRPr="005E6A44">
        <w:rPr>
          <w:rFonts w:eastAsia="Times New Roman"/>
          <w:color w:val="auto"/>
        </w:rPr>
        <w:t xml:space="preserve"> и </w:t>
      </w:r>
      <w:r w:rsidRPr="005E6A44">
        <w:rPr>
          <w:rFonts w:eastAsia="Times New Roman"/>
          <w:color w:val="auto"/>
          <w:lang w:val="sr-Cyrl-RS"/>
        </w:rPr>
        <w:t>покретна ствар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додељује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трећем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реду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одређивање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рока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плаћање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цене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трећи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реду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понудилац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јавни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утврђује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јавно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успело</w:t>
      </w:r>
      <w:proofErr w:type="spellEnd"/>
      <w:r w:rsidRPr="005E6A44">
        <w:rPr>
          <w:rFonts w:eastAsia="Times New Roman"/>
          <w:color w:val="auto"/>
        </w:rPr>
        <w:t>.</w:t>
      </w:r>
    </w:p>
    <w:p w14:paraId="04FEB054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IX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Понудиоцима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чија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буде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прихваћена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враћа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одмах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после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закључења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другом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трећем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враћа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када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најповољнији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понудилац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трећем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реду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понудиоцу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када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реду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понудилац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Из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платио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намирују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трошкови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разлика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између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плаћене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цене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након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тога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преостане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вишак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уплатиће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рачун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буџета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Републике</w:t>
      </w:r>
      <w:proofErr w:type="spellEnd"/>
      <w:r w:rsidRPr="005E6A44">
        <w:rPr>
          <w:rFonts w:eastAsia="Times New Roman"/>
          <w:color w:val="auto"/>
        </w:rPr>
        <w:t xml:space="preserve"> Србије.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понудиоца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плате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понуђену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року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из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њиховог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намирују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трошкови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првог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другог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односно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непосредне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погодбе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разлика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цени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постигнутој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првом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другом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односно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разлика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цени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постигнута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цени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постигнута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поступку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путем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непосредне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погодбе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након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тога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преостане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вишак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уплатиће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рачун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буџета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Републике</w:t>
      </w:r>
      <w:proofErr w:type="spellEnd"/>
      <w:r w:rsidRPr="005E6A44">
        <w:rPr>
          <w:rFonts w:eastAsia="Times New Roman"/>
          <w:color w:val="auto"/>
        </w:rPr>
        <w:t xml:space="preserve"> Србије.</w:t>
      </w:r>
    </w:p>
    <w:p w14:paraId="39BF34AC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X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Јемство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сваком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случају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губи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учесник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понуди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почетну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као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учесник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одустане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, у </w:t>
      </w:r>
      <w:proofErr w:type="spellStart"/>
      <w:r w:rsidRPr="005E6A44">
        <w:rPr>
          <w:rFonts w:eastAsia="Times New Roman"/>
          <w:color w:val="auto"/>
        </w:rPr>
        <w:t>ком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случају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поступити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начин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прописан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чл</w:t>
      </w:r>
      <w:proofErr w:type="spellEnd"/>
      <w:r w:rsidRPr="005E6A44">
        <w:rPr>
          <w:rFonts w:eastAsia="Times New Roman"/>
          <w:color w:val="auto"/>
        </w:rPr>
        <w:t xml:space="preserve">. 182. </w:t>
      </w:r>
      <w:proofErr w:type="spellStart"/>
      <w:r w:rsidRPr="005E6A44">
        <w:rPr>
          <w:rFonts w:eastAsia="Times New Roman"/>
          <w:color w:val="auto"/>
        </w:rPr>
        <w:t>ст</w:t>
      </w:r>
      <w:proofErr w:type="spellEnd"/>
      <w:r w:rsidRPr="005E6A44">
        <w:rPr>
          <w:rFonts w:eastAsia="Times New Roman"/>
          <w:color w:val="auto"/>
        </w:rPr>
        <w:t xml:space="preserve">. 2 и </w:t>
      </w:r>
      <w:proofErr w:type="spellStart"/>
      <w:r w:rsidRPr="005E6A44">
        <w:rPr>
          <w:rFonts w:eastAsia="Times New Roman"/>
          <w:color w:val="auto"/>
        </w:rPr>
        <w:t>ст</w:t>
      </w:r>
      <w:proofErr w:type="spellEnd"/>
      <w:r w:rsidRPr="005E6A44">
        <w:rPr>
          <w:rFonts w:eastAsia="Times New Roman"/>
          <w:color w:val="auto"/>
        </w:rPr>
        <w:t xml:space="preserve">. 3. </w:t>
      </w:r>
      <w:proofErr w:type="spellStart"/>
      <w:r w:rsidRPr="005E6A44">
        <w:rPr>
          <w:rFonts w:eastAsia="Times New Roman"/>
          <w:color w:val="auto"/>
        </w:rPr>
        <w:t>Закона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извршењу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обезбеђењу</w:t>
      </w:r>
      <w:proofErr w:type="spellEnd"/>
      <w:r w:rsidRPr="005E6A44">
        <w:rPr>
          <w:rFonts w:eastAsia="Times New Roman"/>
          <w:color w:val="auto"/>
        </w:rPr>
        <w:t xml:space="preserve">. </w:t>
      </w:r>
    </w:p>
    <w:p w14:paraId="77548020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  <w:lang w:val="sr-Cyrl-RS"/>
        </w:rPr>
      </w:pPr>
      <w:r w:rsidRPr="005E6A44">
        <w:rPr>
          <w:rFonts w:eastAsia="Times New Roman"/>
          <w:b/>
          <w:bCs/>
          <w:color w:val="auto"/>
        </w:rPr>
        <w:t>XII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Заинтересованим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лицима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биће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омогућено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разгледање</w:t>
      </w:r>
      <w:proofErr w:type="spellEnd"/>
      <w:r w:rsidRPr="005E6A44">
        <w:rPr>
          <w:rFonts w:eastAsia="Times New Roman"/>
          <w:color w:val="auto"/>
        </w:rPr>
        <w:t xml:space="preserve"> </w:t>
      </w:r>
      <w:r>
        <w:rPr>
          <w:rFonts w:eastAsia="Times New Roman"/>
          <w:color w:val="auto"/>
          <w:lang w:val="sr-Cyrl-RS"/>
        </w:rPr>
        <w:t>фотографије у списима предмета јавног извршитеља.</w:t>
      </w:r>
    </w:p>
    <w:p w14:paraId="7FC43D10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XII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Споразум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странака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продаји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 ствари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непосредном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погодбом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могућ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доношења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закључка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додељивању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непокретности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после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или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доношења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којим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утврђује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друго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успело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Споразум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дозвољен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траје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надметање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покретна ствар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првом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 xml:space="preserve"> – </w:t>
      </w:r>
      <w:proofErr w:type="spellStart"/>
      <w:r w:rsidRPr="005E6A44">
        <w:rPr>
          <w:rFonts w:eastAsia="Times New Roman"/>
          <w:color w:val="auto"/>
        </w:rPr>
        <w:t>док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утврди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оно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успело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иако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ствар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продата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После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тога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споразум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опет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дозвољен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почне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надметање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Споразумом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странака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одређују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купац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непокретности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рок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закључење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уговора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продаји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непосредном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погодбом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продајна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цена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могу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одреде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други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услови</w:t>
      </w:r>
      <w:proofErr w:type="spellEnd"/>
      <w:r w:rsidRPr="005E6A44">
        <w:rPr>
          <w:rFonts w:eastAsia="Times New Roman"/>
          <w:color w:val="auto"/>
        </w:rPr>
        <w:t>.</w:t>
      </w:r>
    </w:p>
    <w:p w14:paraId="26678F51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t>XIII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Купац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 ставри</w:t>
      </w:r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непосредном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погодбом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може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дужник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Купац</w:t>
      </w:r>
      <w:proofErr w:type="spellEnd"/>
      <w:r w:rsidRPr="005E6A44">
        <w:rPr>
          <w:rFonts w:eastAsia="Times New Roman"/>
          <w:color w:val="auto"/>
        </w:rPr>
        <w:t xml:space="preserve"> </w:t>
      </w:r>
      <w:r w:rsidRPr="005E6A44">
        <w:rPr>
          <w:rFonts w:eastAsia="Times New Roman"/>
          <w:color w:val="auto"/>
          <w:lang w:val="sr-Cyrl-RS"/>
        </w:rPr>
        <w:t>покретне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може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заменик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помоћник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или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запослено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независно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од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тога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ли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поступа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конкретном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извршном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поступку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нити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њихов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крвни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сродник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правој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линији</w:t>
      </w:r>
      <w:proofErr w:type="spellEnd"/>
      <w:r w:rsidRPr="005E6A44">
        <w:rPr>
          <w:rFonts w:eastAsia="Times New Roman"/>
          <w:color w:val="auto"/>
        </w:rPr>
        <w:t xml:space="preserve">, а у </w:t>
      </w:r>
      <w:proofErr w:type="spellStart"/>
      <w:r w:rsidRPr="005E6A44">
        <w:rPr>
          <w:rFonts w:eastAsia="Times New Roman"/>
          <w:color w:val="auto"/>
        </w:rPr>
        <w:t>побочној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четвртог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степена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сродства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супружник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ванбрачни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партнер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тазбински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сродник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степена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старатељ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штићеник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усвојитељ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усвојеник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хранитељ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или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храњеник</w:t>
      </w:r>
      <w:proofErr w:type="spellEnd"/>
      <w:r w:rsidRPr="005E6A44">
        <w:rPr>
          <w:rFonts w:eastAsia="Times New Roman"/>
          <w:color w:val="auto"/>
        </w:rPr>
        <w:t xml:space="preserve">. </w:t>
      </w:r>
      <w:proofErr w:type="spellStart"/>
      <w:r w:rsidRPr="005E6A44">
        <w:rPr>
          <w:rFonts w:eastAsia="Times New Roman"/>
          <w:color w:val="auto"/>
        </w:rPr>
        <w:t>Купац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непокретности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може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бити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запослено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министарству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као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администратор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портала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надметања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нити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лице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његов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крвни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сродник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правој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линији</w:t>
      </w:r>
      <w:proofErr w:type="spellEnd"/>
      <w:r w:rsidRPr="005E6A44">
        <w:rPr>
          <w:rFonts w:eastAsia="Times New Roman"/>
          <w:color w:val="auto"/>
        </w:rPr>
        <w:t xml:space="preserve">, а у </w:t>
      </w:r>
      <w:proofErr w:type="spellStart"/>
      <w:r w:rsidRPr="005E6A44">
        <w:rPr>
          <w:rFonts w:eastAsia="Times New Roman"/>
          <w:color w:val="auto"/>
        </w:rPr>
        <w:t>побочној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четвртог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степена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сродства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супружник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ванбрачни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партнер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тазбински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сродник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до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другог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степена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старатељ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штићеник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усвојитељ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усвојеник</w:t>
      </w:r>
      <w:proofErr w:type="spellEnd"/>
      <w:r w:rsidRPr="005E6A44">
        <w:rPr>
          <w:rFonts w:eastAsia="Times New Roman"/>
          <w:color w:val="auto"/>
        </w:rPr>
        <w:t xml:space="preserve">, </w:t>
      </w:r>
      <w:proofErr w:type="spellStart"/>
      <w:r w:rsidRPr="005E6A44">
        <w:rPr>
          <w:rFonts w:eastAsia="Times New Roman"/>
          <w:color w:val="auto"/>
        </w:rPr>
        <w:t>хранитељ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или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храњеник</w:t>
      </w:r>
      <w:proofErr w:type="spellEnd"/>
      <w:r w:rsidRPr="005E6A44">
        <w:rPr>
          <w:rFonts w:eastAsia="Times New Roman"/>
          <w:color w:val="auto"/>
        </w:rPr>
        <w:t>.</w:t>
      </w:r>
    </w:p>
    <w:p w14:paraId="6DF1DDAE" w14:textId="77777777" w:rsidR="004C2A50" w:rsidRPr="005E6A44" w:rsidRDefault="004C2A50" w:rsidP="004C2A50">
      <w:pPr>
        <w:spacing w:before="100" w:after="100" w:line="259" w:lineRule="auto"/>
        <w:ind w:firstLine="500"/>
        <w:jc w:val="both"/>
        <w:rPr>
          <w:rFonts w:eastAsia="Times New Roman"/>
          <w:color w:val="auto"/>
        </w:rPr>
      </w:pPr>
      <w:r w:rsidRPr="005E6A44">
        <w:rPr>
          <w:rFonts w:eastAsia="Times New Roman"/>
          <w:b/>
          <w:bCs/>
          <w:color w:val="auto"/>
        </w:rPr>
        <w:lastRenderedPageBreak/>
        <w:t>XIV</w:t>
      </w:r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Закључак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јавној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објавиће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се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огласној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табли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Коморе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јавних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извршитеља</w:t>
      </w:r>
      <w:proofErr w:type="spellEnd"/>
      <w:r w:rsidRPr="005E6A44">
        <w:rPr>
          <w:rFonts w:eastAsia="Times New Roman"/>
          <w:color w:val="auto"/>
        </w:rPr>
        <w:t xml:space="preserve"> и </w:t>
      </w:r>
      <w:proofErr w:type="spellStart"/>
      <w:r w:rsidRPr="005E6A44">
        <w:rPr>
          <w:rFonts w:eastAsia="Times New Roman"/>
          <w:color w:val="auto"/>
        </w:rPr>
        <w:t>на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порталу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електронске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продаје</w:t>
      </w:r>
      <w:proofErr w:type="spellEnd"/>
      <w:r w:rsidRPr="005E6A44">
        <w:rPr>
          <w:rFonts w:eastAsia="Times New Roman"/>
          <w:color w:val="auto"/>
        </w:rPr>
        <w:t xml:space="preserve">, а </w:t>
      </w:r>
      <w:proofErr w:type="spellStart"/>
      <w:r w:rsidRPr="005E6A44">
        <w:rPr>
          <w:rFonts w:eastAsia="Times New Roman"/>
          <w:color w:val="auto"/>
        </w:rPr>
        <w:t>странка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може</w:t>
      </w:r>
      <w:proofErr w:type="spellEnd"/>
      <w:r w:rsidRPr="005E6A44">
        <w:rPr>
          <w:rFonts w:eastAsia="Times New Roman"/>
          <w:color w:val="auto"/>
        </w:rPr>
        <w:t xml:space="preserve"> о </w:t>
      </w:r>
      <w:proofErr w:type="spellStart"/>
      <w:r w:rsidRPr="005E6A44">
        <w:rPr>
          <w:rFonts w:eastAsia="Times New Roman"/>
          <w:color w:val="auto"/>
        </w:rPr>
        <w:t>свом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трошку</w:t>
      </w:r>
      <w:proofErr w:type="spellEnd"/>
      <w:r w:rsidRPr="005E6A44">
        <w:rPr>
          <w:rFonts w:eastAsia="Times New Roman"/>
          <w:color w:val="auto"/>
        </w:rPr>
        <w:t xml:space="preserve"> да </w:t>
      </w:r>
      <w:proofErr w:type="spellStart"/>
      <w:r w:rsidRPr="005E6A44">
        <w:rPr>
          <w:rFonts w:eastAsia="Times New Roman"/>
          <w:color w:val="auto"/>
        </w:rPr>
        <w:t>објави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закључак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средствима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јавног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информисања</w:t>
      </w:r>
      <w:proofErr w:type="spellEnd"/>
      <w:r w:rsidRPr="005E6A44">
        <w:rPr>
          <w:rFonts w:eastAsia="Times New Roman"/>
          <w:color w:val="auto"/>
        </w:rPr>
        <w:t xml:space="preserve"> и да о </w:t>
      </w:r>
      <w:proofErr w:type="spellStart"/>
      <w:r w:rsidRPr="005E6A44">
        <w:rPr>
          <w:rFonts w:eastAsia="Times New Roman"/>
          <w:color w:val="auto"/>
        </w:rPr>
        <w:t>закључку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обавести</w:t>
      </w:r>
      <w:proofErr w:type="spellEnd"/>
      <w:r w:rsidRPr="005E6A44">
        <w:rPr>
          <w:rFonts w:eastAsia="Times New Roman"/>
          <w:color w:val="auto"/>
        </w:rPr>
        <w:t xml:space="preserve"> </w:t>
      </w:r>
      <w:proofErr w:type="spellStart"/>
      <w:r w:rsidRPr="005E6A44">
        <w:rPr>
          <w:rFonts w:eastAsia="Times New Roman"/>
          <w:color w:val="auto"/>
        </w:rPr>
        <w:t>посреднике</w:t>
      </w:r>
      <w:proofErr w:type="spellEnd"/>
      <w:r w:rsidRPr="005E6A44">
        <w:rPr>
          <w:rFonts w:eastAsia="Times New Roman"/>
          <w:color w:val="auto"/>
        </w:rPr>
        <w:t xml:space="preserve"> у </w:t>
      </w:r>
      <w:proofErr w:type="spellStart"/>
      <w:r w:rsidRPr="005E6A44">
        <w:rPr>
          <w:rFonts w:eastAsia="Times New Roman"/>
          <w:color w:val="auto"/>
        </w:rPr>
        <w:t>продаји</w:t>
      </w:r>
      <w:proofErr w:type="spellEnd"/>
      <w:r w:rsidRPr="005E6A44">
        <w:rPr>
          <w:rFonts w:eastAsia="Times New Roman"/>
          <w:color w:val="auto"/>
        </w:rPr>
        <w:t>.</w:t>
      </w:r>
    </w:p>
    <w:p w14:paraId="72D25272" w14:textId="77777777" w:rsidR="004C2A50" w:rsidRPr="005E6A44" w:rsidRDefault="004C2A50" w:rsidP="004C2A50">
      <w:pPr>
        <w:spacing w:line="259" w:lineRule="auto"/>
        <w:rPr>
          <w:rFonts w:eastAsia="Times New Roman"/>
          <w:color w:val="auto"/>
        </w:rPr>
      </w:pPr>
    </w:p>
    <w:p w14:paraId="09B1D189" w14:textId="77777777" w:rsidR="004C2A50" w:rsidRPr="005E6A44" w:rsidRDefault="004C2A50" w:rsidP="004C2A50">
      <w:pPr>
        <w:spacing w:line="259" w:lineRule="auto"/>
        <w:rPr>
          <w:rFonts w:eastAsia="Times New Roman"/>
          <w:color w:val="auto"/>
        </w:rPr>
      </w:pPr>
    </w:p>
    <w:tbl>
      <w:tblPr>
        <w:tblStyle w:val="ef017c78"/>
        <w:tblW w:w="0" w:type="auto"/>
        <w:tblInd w:w="0" w:type="dxa"/>
        <w:tblLook w:val="04A0" w:firstRow="1" w:lastRow="0" w:firstColumn="1" w:lastColumn="0" w:noHBand="0" w:noVBand="1"/>
      </w:tblPr>
      <w:tblGrid>
        <w:gridCol w:w="5478"/>
        <w:gridCol w:w="1274"/>
        <w:gridCol w:w="3555"/>
      </w:tblGrid>
      <w:tr w:rsidR="004C2A50" w:rsidRPr="005E6A44" w14:paraId="62606176" w14:textId="77777777" w:rsidTr="00053E23">
        <w:trPr>
          <w:trHeight w:val="14"/>
        </w:trPr>
        <w:tc>
          <w:tcPr>
            <w:tcW w:w="5952" w:type="dxa"/>
          </w:tcPr>
          <w:p w14:paraId="05C01A76" w14:textId="77777777" w:rsidR="004C2A50" w:rsidRPr="005E6A44" w:rsidRDefault="004C2A50" w:rsidP="00053E23">
            <w:r w:rsidRPr="005E6A44">
              <w:rPr>
                <w:b/>
                <w:bCs/>
              </w:rPr>
              <w:t>ПОУКА О ПРАВНОМ ЛЕКУ</w:t>
            </w:r>
            <w:r w:rsidRPr="005E6A44">
              <w:t>:</w:t>
            </w:r>
          </w:p>
          <w:p w14:paraId="35C3E25B" w14:textId="77777777" w:rsidR="004C2A50" w:rsidRPr="005E6A44" w:rsidRDefault="004C2A50" w:rsidP="00053E23">
            <w:proofErr w:type="spellStart"/>
            <w:r w:rsidRPr="005E6A44">
              <w:t>Против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овог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закључка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није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дозвољен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правни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лек</w:t>
            </w:r>
            <w:proofErr w:type="spellEnd"/>
            <w:r w:rsidRPr="005E6A44">
              <w:t xml:space="preserve"> у </w:t>
            </w:r>
            <w:proofErr w:type="spellStart"/>
            <w:r w:rsidRPr="005E6A44">
              <w:t>смислу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чл</w:t>
            </w:r>
            <w:proofErr w:type="spellEnd"/>
            <w:r w:rsidRPr="005E6A44">
              <w:t xml:space="preserve">. 24. </w:t>
            </w:r>
            <w:proofErr w:type="spellStart"/>
            <w:r w:rsidRPr="005E6A44">
              <w:t>ст</w:t>
            </w:r>
            <w:proofErr w:type="spellEnd"/>
            <w:r w:rsidRPr="005E6A44">
              <w:t>. 5. ЗИО.</w:t>
            </w:r>
          </w:p>
        </w:tc>
        <w:tc>
          <w:tcPr>
            <w:tcW w:w="1417" w:type="dxa"/>
          </w:tcPr>
          <w:p w14:paraId="36CF8D75" w14:textId="77777777" w:rsidR="004C2A50" w:rsidRPr="005E6A44" w:rsidRDefault="004C2A50" w:rsidP="00053E23">
            <w:pPr>
              <w:jc w:val="center"/>
            </w:pPr>
          </w:p>
        </w:tc>
        <w:tc>
          <w:tcPr>
            <w:tcW w:w="3685" w:type="dxa"/>
          </w:tcPr>
          <w:p w14:paraId="53729785" w14:textId="77777777" w:rsidR="004C2A50" w:rsidRPr="005E6A44" w:rsidRDefault="004C2A50" w:rsidP="00053E23">
            <w:pPr>
              <w:jc w:val="center"/>
            </w:pPr>
            <w:r w:rsidRPr="005E6A44">
              <w:t>ЈАВНИ ИЗВРШИТЕЉ</w:t>
            </w:r>
          </w:p>
          <w:p w14:paraId="6E2BB73C" w14:textId="77777777" w:rsidR="004C2A50" w:rsidRPr="005E6A44" w:rsidRDefault="004C2A50" w:rsidP="00053E23">
            <w:pPr>
              <w:jc w:val="center"/>
            </w:pPr>
          </w:p>
          <w:p w14:paraId="1E21648C" w14:textId="77777777" w:rsidR="004C2A50" w:rsidRPr="005E6A44" w:rsidRDefault="004C2A50" w:rsidP="00053E23">
            <w:pPr>
              <w:jc w:val="center"/>
            </w:pPr>
            <w:r w:rsidRPr="005E6A44">
              <w:t>____________________</w:t>
            </w:r>
          </w:p>
          <w:p w14:paraId="021B0A22" w14:textId="77777777" w:rsidR="004C2A50" w:rsidRPr="005E6A44" w:rsidRDefault="004C2A50" w:rsidP="00053E23">
            <w:pPr>
              <w:jc w:val="center"/>
            </w:pPr>
            <w:proofErr w:type="spellStart"/>
            <w:r w:rsidRPr="005E6A44">
              <w:t>Дарко</w:t>
            </w:r>
            <w:proofErr w:type="spellEnd"/>
            <w:r w:rsidRPr="005E6A44">
              <w:t xml:space="preserve"> </w:t>
            </w:r>
            <w:proofErr w:type="spellStart"/>
            <w:r w:rsidRPr="005E6A44">
              <w:t>Чолевић</w:t>
            </w:r>
            <w:proofErr w:type="spellEnd"/>
          </w:p>
        </w:tc>
      </w:tr>
    </w:tbl>
    <w:p w14:paraId="2687E508" w14:textId="77777777" w:rsidR="004C2A50" w:rsidRDefault="004C2A50" w:rsidP="004C2A50"/>
    <w:p w14:paraId="484B8FF9" w14:textId="77777777" w:rsidR="002A77AC" w:rsidRDefault="002A77AC"/>
    <w:sectPr w:rsidR="002A77AC">
      <w:pgSz w:w="11905" w:h="16837"/>
      <w:pgMar w:top="600" w:right="799" w:bottom="600" w:left="7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AB354D"/>
    <w:multiLevelType w:val="multilevel"/>
    <w:tmpl w:val="148EFAEC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C41E2D"/>
    <w:multiLevelType w:val="multilevel"/>
    <w:tmpl w:val="721E453E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48F96C"/>
    <w:multiLevelType w:val="multilevel"/>
    <w:tmpl w:val="1444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606648"/>
    <w:multiLevelType w:val="multilevel"/>
    <w:tmpl w:val="D12E806E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8415124">
    <w:abstractNumId w:val="1"/>
  </w:num>
  <w:num w:numId="2" w16cid:durableId="1360276830">
    <w:abstractNumId w:val="2"/>
  </w:num>
  <w:num w:numId="3" w16cid:durableId="959648626">
    <w:abstractNumId w:val="3"/>
  </w:num>
  <w:num w:numId="4" w16cid:durableId="206205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A1"/>
    <w:rsid w:val="002A77AC"/>
    <w:rsid w:val="002E5B98"/>
    <w:rsid w:val="003C464C"/>
    <w:rsid w:val="003D65A1"/>
    <w:rsid w:val="004C2A50"/>
    <w:rsid w:val="007E192A"/>
    <w:rsid w:val="00922D04"/>
    <w:rsid w:val="00A0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5FD2"/>
  <w15:docId w15:val="{5CA9EBA8-C727-4159-BDD7-4F7DB0E6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uiPriority w:val="9"/>
    <w:qFormat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de620260">
    <w:name w:val="de620260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f017c78">
    <w:name w:val="ef017c78"/>
    <w:uiPriority w:val="99"/>
    <w:rsid w:val="004C2A50"/>
    <w:pPr>
      <w:spacing w:line="259" w:lineRule="auto"/>
    </w:pPr>
    <w:rPr>
      <w:rFonts w:eastAsia="Times New Roman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 Bozic</dc:creator>
  <cp:keywords/>
  <dc:description/>
  <cp:lastModifiedBy>Steva Bozic</cp:lastModifiedBy>
  <cp:revision>3</cp:revision>
  <cp:lastPrinted>2026-03-19T13:23:00Z</cp:lastPrinted>
  <dcterms:created xsi:type="dcterms:W3CDTF">2026-03-19T13:22:00Z</dcterms:created>
  <dcterms:modified xsi:type="dcterms:W3CDTF">2026-03-19T13:23:00Z</dcterms:modified>
  <cp:category/>
</cp:coreProperties>
</file>